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lnxbz9" w:id="0"/>
      <w:bookmarkEnd w:id="0"/>
      <w:r w:rsidDel="00000000" w:rsidR="00000000" w:rsidRPr="00000000">
        <w:rPr>
          <w:rFonts w:ascii="Calibri" w:cs="Calibri" w:eastAsia="Calibri" w:hAnsi="Calibri"/>
          <w:highlight w:val="white"/>
          <w:rtl w:val="0"/>
        </w:rPr>
        <w:t xml:space="preserve">HAZARD IDENTIFICATION</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in order to safeguard the health and safety of all of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in order to prevent them from becoming a danger to employees or to visitors to the workplace.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Canadian Centre for Occupational Health and Safety (CCOHS).</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Hierarchy of controls:</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 </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that a hazard is identified that could cause injury to an employee, [Organization Name] will ensure to either eliminate the hazard at its source or identify another way to perform the work that would not result in injury. In the event that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that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 e.g., quarterly, monthly).  </w:t>
      </w: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2E">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2F">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30">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31">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33">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completely eliminate the hazard through the hierarchy of controls.</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manner in which they are completing the duties of their job). Ergonomics refers to matching the job to the employee completing the work. Ergonomic hazards can include simple actions such as:</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3B">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3C">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3D">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3E">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40">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4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4C">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4D">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4E">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Tools could refer to machinery, materials, transportation etc. These tools shall be assessed for safety on a regular schedule and repairs will be made to them once the need is known. </w:t>
      </w: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w:t>
      </w:r>
    </w:p>
    <w:p w:rsidR="00000000" w:rsidDel="00000000" w:rsidP="00000000" w:rsidRDefault="00000000" w:rsidRPr="00000000" w14:paraId="0000006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BOZQrAa0Kfp6iLK0lXxFHsuung==">CgMxLjAyCGgubG54Yno5OAByITFmSEJiVWVweS00TjM1N0hCSzFYUFNoeEZkNG5vNUtzdg==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2022-06-10T17:41:00Z</dcterms:created>
  <dc:creator>Kelly</dc:creator>
</cp:coreProperties>
</file>